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spacing w:after="60"/>
        <w:jc w:val="both"/>
        <w:rPr>
          <w:rFonts w:hint="default" w:ascii="Times New Roman" w:hAnsi="Times New Roman" w:eastAsia="宋体" w:cs="Times New Roman"/>
          <w:sz w:val="32"/>
          <w:szCs w:val="32"/>
          <w:highlight w:val="none"/>
          <w:lang w:val="en-US" w:eastAsia="zh-CN"/>
        </w:rPr>
      </w:pPr>
      <w:bookmarkStart w:id="0" w:name="_Toc46487495"/>
      <w:bookmarkStart w:id="1" w:name="_Toc46444734"/>
      <w:bookmarkStart w:id="2" w:name="_Toc46439897"/>
      <w:bookmarkStart w:id="3" w:name="_Toc36756613"/>
      <w:bookmarkStart w:id="4" w:name="_Toc20425633"/>
      <w:bookmarkStart w:id="5" w:name="_Toc29321029"/>
      <w:bookmarkStart w:id="6" w:name="_Toc37067420"/>
      <w:bookmarkStart w:id="7" w:name="_Toc36843131"/>
      <w:bookmarkStart w:id="8" w:name="_Toc36836154"/>
      <w:r>
        <w:rPr>
          <w:rFonts w:hint="default" w:ascii="Times New Roman" w:hAnsi="Times New Roman" w:cs="Times New Roman"/>
          <w:highlight w:val="none"/>
          <w:lang w:val="en-US"/>
        </w:rPr>
        <w:t xml:space="preserve">3GPP TSG-RAN WG2 Meeting </w:t>
      </w:r>
      <w:r>
        <w:rPr>
          <w:rFonts w:hint="eastAsia" w:eastAsia="宋体" w:cs="Times New Roman"/>
          <w:highlight w:val="none"/>
          <w:lang w:val="en-US" w:eastAsia="zh-CN"/>
        </w:rPr>
        <w:t>119-bis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R2-220</w:t>
      </w:r>
      <w:r>
        <w:rPr>
          <w:rFonts w:hint="eastAsia" w:eastAsia="宋体" w:cs="Times New Roman"/>
          <w:highlight w:val="none"/>
          <w:lang w:val="en-US" w:eastAsia="zh-CN"/>
        </w:rPr>
        <w:t>9677</w:t>
      </w:r>
    </w:p>
    <w:p>
      <w:pPr>
        <w:pStyle w:val="129"/>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 xml:space="preserve">October </w:t>
      </w:r>
      <w:r>
        <w:rPr>
          <w:rFonts w:hint="default" w:ascii="Times New Roman" w:hAnsi="Times New Roman" w:cs="Times New Roman"/>
          <w:szCs w:val="22"/>
          <w:highlight w:val="none"/>
          <w:lang w:val="en-US"/>
        </w:rPr>
        <w:t>1</w:t>
      </w:r>
      <w:r>
        <w:rPr>
          <w:rFonts w:hint="eastAsia" w:eastAsia="宋体" w:cs="Times New Roman"/>
          <w:szCs w:val="22"/>
          <w:highlight w:val="none"/>
          <w:lang w:val="en-US" w:eastAsia="zh-CN"/>
        </w:rPr>
        <w:t>0</w:t>
      </w:r>
      <w:r>
        <w:rPr>
          <w:rFonts w:hint="default" w:ascii="Times New Roman" w:hAnsi="Times New Roman" w:cs="Times New Roman"/>
          <w:szCs w:val="22"/>
          <w:highlight w:val="none"/>
          <w:lang w:val="en-US"/>
        </w:rPr>
        <w:t xml:space="preserve">th – </w:t>
      </w:r>
      <w:r>
        <w:rPr>
          <w:rFonts w:hint="eastAsia" w:eastAsia="宋体" w:cs="Times New Roman"/>
          <w:szCs w:val="22"/>
          <w:highlight w:val="none"/>
          <w:lang w:val="en-US" w:eastAsia="zh-CN"/>
        </w:rPr>
        <w:t>19</w:t>
      </w:r>
      <w:r>
        <w:rPr>
          <w:rFonts w:hint="default" w:ascii="Times New Roman" w:hAnsi="Times New Roman" w:cs="Times New Roman"/>
          <w:szCs w:val="22"/>
          <w:highlight w:val="none"/>
          <w:lang w:val="en-US"/>
        </w:rPr>
        <w:t>th  2022</w:t>
      </w:r>
    </w:p>
    <w:p>
      <w:pPr>
        <w:pStyle w:val="127"/>
        <w:outlineLvl w:val="0"/>
        <w:rPr>
          <w:b/>
          <w:sz w:val="24"/>
          <w:lang w:val="en-US"/>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30" w:hRule="atLeast"/>
        </w:trPr>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.3</w:t>
            </w:r>
            <w:r>
              <w:rPr>
                <w:rFonts w:hint="eastAsia" w:eastAsia="宋体"/>
                <w:b/>
                <w:sz w:val="28"/>
                <w:lang w:val="en-US" w:eastAsia="zh-CN"/>
              </w:rPr>
              <w:t>00</w:t>
            </w:r>
          </w:p>
        </w:tc>
        <w:tc>
          <w:tcPr>
            <w:tcW w:w="709" w:type="dxa"/>
          </w:tcPr>
          <w:p>
            <w:pPr>
              <w:pStyle w:val="127"/>
              <w:spacing w:after="0"/>
              <w:jc w:val="center"/>
              <w:rPr>
                <w:rFonts w:hint="eastAsia" w:eastAsia="宋体"/>
                <w:b/>
                <w:sz w:val="28"/>
                <w:lang w:val="en-US" w:eastAsia="zh-CN"/>
              </w:rPr>
            </w:pPr>
            <w:r>
              <w:rPr>
                <w:rFonts w:hint="eastAsia" w:eastAsia="宋体"/>
                <w:b/>
                <w:sz w:val="28"/>
                <w:lang w:val="en-US" w:eastAsia="zh-CN"/>
              </w:rPr>
              <w:t>CR</w:t>
            </w:r>
          </w:p>
        </w:tc>
        <w:tc>
          <w:tcPr>
            <w:tcW w:w="1276" w:type="dxa"/>
            <w:shd w:val="pct30" w:color="FFFF00" w:fill="auto"/>
          </w:tcPr>
          <w:p>
            <w:pPr>
              <w:pStyle w:val="127"/>
              <w:spacing w:after="0"/>
              <w:jc w:val="center"/>
              <w:rPr>
                <w:rFonts w:hint="default" w:eastAsia="宋体"/>
                <w:b/>
                <w:sz w:val="28"/>
                <w:lang w:val="en-US" w:eastAsia="zh-CN"/>
              </w:rPr>
            </w:pPr>
            <w:r>
              <w:rPr>
                <w:rFonts w:hint="eastAsia" w:eastAsia="宋体"/>
                <w:b/>
                <w:sz w:val="28"/>
                <w:lang w:val="en-US" w:eastAsia="zh-CN"/>
              </w:rPr>
              <w:t>-</w:t>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tcPr>
          <w:p>
            <w:pPr>
              <w:pStyle w:val="127"/>
              <w:spacing w:after="0"/>
              <w:jc w:val="center"/>
              <w:rPr>
                <w:rFonts w:hint="default" w:eastAsia="宋体"/>
                <w:sz w:val="28"/>
                <w:szCs w:val="28"/>
                <w:lang w:val="en-US" w:eastAsia="zh-CN"/>
              </w:rPr>
            </w:pPr>
            <w:r>
              <w:rPr>
                <w:rFonts w:hint="eastAsia" w:eastAsia="宋体"/>
                <w:sz w:val="28"/>
                <w:szCs w:val="28"/>
                <w:lang w:val="en-US" w:eastAsia="zh-CN"/>
              </w:rPr>
              <w:t>17.2.0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42"/>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Correction on Tx profile operation</w:t>
            </w:r>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before="20" w:after="20"/>
              <w:rPr>
                <w:rFonts w:hint="eastAsia" w:eastAsia="宋体"/>
                <w:lang w:val="en-US" w:eastAsia="zh-CN"/>
              </w:rPr>
            </w:pPr>
            <w:r>
              <w:rPr>
                <w:rFonts w:hint="eastAsia" w:eastAsia="宋体"/>
                <w:lang w:val="en-US" w:eastAsia="zh-CN"/>
              </w:rPr>
              <w:t>NR_SL_enh-Core</w:t>
            </w:r>
          </w:p>
        </w:tc>
        <w:tc>
          <w:tcPr>
            <w:tcW w:w="567" w:type="dxa"/>
            <w:tcBorders>
              <w:left w:val="nil"/>
            </w:tcBorders>
          </w:tcPr>
          <w:p>
            <w:pPr>
              <w:pStyle w:val="127"/>
              <w:spacing w:before="20" w:after="20"/>
              <w:ind w:right="100"/>
            </w:pPr>
          </w:p>
        </w:tc>
        <w:tc>
          <w:tcPr>
            <w:tcW w:w="1417" w:type="dxa"/>
            <w:gridSpan w:val="3"/>
            <w:tcBorders>
              <w:left w:val="nil"/>
            </w:tcBorders>
          </w:tcPr>
          <w:p>
            <w:pPr>
              <w:pStyle w:val="127"/>
              <w:spacing w:before="20" w:after="20"/>
              <w:jc w:val="right"/>
              <w:rPr>
                <w:highlight w:val="none"/>
              </w:rPr>
            </w:pPr>
            <w:r>
              <w:rPr>
                <w:b/>
                <w:i/>
                <w:highlight w:val="none"/>
              </w:rPr>
              <w:t>Date:</w:t>
            </w:r>
          </w:p>
        </w:tc>
        <w:tc>
          <w:tcPr>
            <w:tcW w:w="2127" w:type="dxa"/>
            <w:tcBorders>
              <w:right w:val="single" w:color="auto" w:sz="4" w:space="0"/>
            </w:tcBorders>
            <w:shd w:val="pct30" w:color="FFFF00" w:fill="auto"/>
          </w:tcPr>
          <w:p>
            <w:pPr>
              <w:pStyle w:val="127"/>
              <w:spacing w:before="20" w:after="20"/>
              <w:ind w:left="100"/>
              <w:rPr>
                <w:highlight w:val="none"/>
              </w:rPr>
            </w:pPr>
            <w:r>
              <w:rPr>
                <w:highlight w:val="none"/>
              </w:rPr>
              <w:t>202</w:t>
            </w:r>
            <w:r>
              <w:rPr>
                <w:rFonts w:hint="eastAsia" w:eastAsia="宋体"/>
                <w:highlight w:val="none"/>
                <w:lang w:val="en-US" w:eastAsia="zh-CN"/>
              </w:rPr>
              <w:t>2</w:t>
            </w:r>
            <w:r>
              <w:rPr>
                <w:highlight w:val="none"/>
              </w:rPr>
              <w:t>-</w:t>
            </w:r>
            <w:r>
              <w:rPr>
                <w:rFonts w:hint="eastAsia" w:eastAsia="宋体"/>
                <w:highlight w:val="none"/>
                <w:lang w:val="en-US" w:eastAsia="zh-CN"/>
              </w:rPr>
              <w:t>9-28</w:t>
            </w:r>
            <w:r>
              <w:rPr>
                <w:highlight w:val="none"/>
              </w:rPr>
              <w:fldChar w:fldCharType="begin"/>
            </w:r>
            <w:r>
              <w:rPr>
                <w:highlight w:val="none"/>
              </w:rPr>
              <w:instrText xml:space="preserve"> DOCPROPERTY  ResDate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before="20" w:after="20"/>
              <w:rPr>
                <w:sz w:val="8"/>
                <w:szCs w:val="8"/>
              </w:rPr>
            </w:pPr>
          </w:p>
        </w:tc>
        <w:tc>
          <w:tcPr>
            <w:tcW w:w="2267" w:type="dxa"/>
            <w:gridSpan w:val="2"/>
          </w:tcPr>
          <w:p>
            <w:pPr>
              <w:pStyle w:val="127"/>
              <w:spacing w:before="20" w:after="20"/>
              <w:rPr>
                <w:sz w:val="8"/>
                <w:szCs w:val="8"/>
              </w:rPr>
            </w:pPr>
          </w:p>
        </w:tc>
        <w:tc>
          <w:tcPr>
            <w:tcW w:w="1417" w:type="dxa"/>
            <w:gridSpan w:val="3"/>
          </w:tcPr>
          <w:p>
            <w:pPr>
              <w:pStyle w:val="127"/>
              <w:spacing w:before="20" w:after="20"/>
              <w:rPr>
                <w:sz w:val="8"/>
                <w:szCs w:val="8"/>
              </w:rPr>
            </w:pPr>
          </w:p>
        </w:tc>
        <w:tc>
          <w:tcPr>
            <w:tcW w:w="2127" w:type="dxa"/>
            <w:tcBorders>
              <w:right w:val="single" w:color="auto" w:sz="4" w:space="0"/>
            </w:tcBorders>
          </w:tcPr>
          <w:p>
            <w:pPr>
              <w:pStyle w:val="127"/>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before="20" w:after="20"/>
              <w:ind w:left="100" w:right="-609"/>
              <w:rPr>
                <w:b/>
              </w:rPr>
            </w:pPr>
            <w:r>
              <w:rPr>
                <w:b/>
              </w:rPr>
              <w:t>F</w:t>
            </w:r>
          </w:p>
        </w:tc>
        <w:tc>
          <w:tcPr>
            <w:tcW w:w="3402" w:type="dxa"/>
            <w:gridSpan w:val="5"/>
            <w:tcBorders>
              <w:left w:val="nil"/>
            </w:tcBorders>
          </w:tcPr>
          <w:p>
            <w:pPr>
              <w:pStyle w:val="127"/>
              <w:spacing w:before="20" w:after="20"/>
            </w:pPr>
          </w:p>
        </w:tc>
        <w:tc>
          <w:tcPr>
            <w:tcW w:w="1417" w:type="dxa"/>
            <w:gridSpan w:val="3"/>
            <w:tcBorders>
              <w:left w:val="nil"/>
            </w:tcBorders>
          </w:tcPr>
          <w:p>
            <w:pPr>
              <w:pStyle w:val="127"/>
              <w:spacing w:before="20" w:after="20"/>
              <w:jc w:val="right"/>
              <w:rPr>
                <w:b/>
                <w:i/>
              </w:rPr>
            </w:pPr>
            <w:r>
              <w:rPr>
                <w:b/>
                <w:i/>
              </w:rPr>
              <w:t>Release:</w:t>
            </w:r>
          </w:p>
        </w:tc>
        <w:tc>
          <w:tcPr>
            <w:tcW w:w="2127" w:type="dxa"/>
            <w:tcBorders>
              <w:right w:val="single" w:color="auto" w:sz="4" w:space="0"/>
            </w:tcBorders>
            <w:shd w:val="pct30" w:color="FFFF00" w:fill="auto"/>
          </w:tcPr>
          <w:p>
            <w:pPr>
              <w:pStyle w:val="127"/>
              <w:spacing w:before="20" w:after="20"/>
              <w:ind w:left="100"/>
              <w:rPr>
                <w:rFonts w:hint="eastAsia" w:eastAsia="宋体"/>
                <w:lang w:val="en-US" w:eastAsia="zh-CN"/>
              </w:rPr>
            </w:pPr>
            <w:r>
              <w:fldChar w:fldCharType="begin"/>
            </w:r>
            <w:r>
              <w:instrText xml:space="preserve"> DOCPROPERTY  Release  \* MERGEFORMAT </w:instrText>
            </w:r>
            <w:r>
              <w:fldChar w:fldCharType="separate"/>
            </w:r>
            <w:r>
              <w:t>Rel-</w:t>
            </w:r>
            <w:r>
              <w:fldChar w:fldCharType="end"/>
            </w:r>
            <w:r>
              <w:t>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left="200" w:hanging="200" w:hangingChars="100"/>
              <w:jc w:val="both"/>
              <w:rPr>
                <w:rFonts w:hint="eastAsia" w:eastAsia="宋体"/>
                <w:lang w:val="en-US" w:eastAsia="zh-CN"/>
              </w:rPr>
            </w:pPr>
            <w:r>
              <w:rPr>
                <w:rFonts w:hint="eastAsia" w:eastAsia="宋体"/>
                <w:lang w:val="en-US" w:eastAsia="zh-CN"/>
              </w:rPr>
              <w:t>According to following RAN2 agreement, tx profile can also be used for DCR message transmission: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jc w:val="both"/>
                    <w:rPr>
                      <w:rFonts w:hint="default" w:eastAsia="宋体"/>
                      <w:vertAlign w:val="baseline"/>
                      <w:lang w:val="en-US" w:eastAsia="zh-CN"/>
                    </w:rPr>
                  </w:pPr>
                  <w:r>
                    <w:rPr>
                      <w:rFonts w:hint="default" w:eastAsia="宋体"/>
                      <w:vertAlign w:val="baseline"/>
                      <w:lang w:val="en-US" w:eastAsia="zh-CN"/>
                    </w:rPr>
                    <w:t>For default SL DRX operation, SL DRX needs to be supported in the TX profile associated with service type/L2 id which the UE is interested to receive. No need of special TX profile only for a default SL DRX operation.</w:t>
                  </w:r>
                </w:p>
              </w:tc>
            </w:tr>
          </w:tbl>
          <w:p>
            <w:pPr>
              <w:ind w:left="200" w:hanging="200" w:hangingChars="100"/>
              <w:jc w:val="both"/>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trHeight w:val="2153" w:hRule="atLeast"/>
        </w:trPr>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spacing w:before="40" w:after="96" w:afterLines="40"/>
              <w:rPr>
                <w:rFonts w:hint="default" w:ascii="Times New Roman" w:hAnsi="Times New Roman" w:cs="Times New Roman"/>
                <w:b w:val="0"/>
                <w:bCs w:val="0"/>
                <w:lang w:val="en-US" w:eastAsia="ko-KR" w:bidi="ar-SA"/>
              </w:rPr>
            </w:pPr>
            <w:r>
              <w:rPr>
                <w:rFonts w:hint="eastAsia" w:ascii="Times New Roman" w:hAnsi="Times New Roman" w:cs="Times New Roman"/>
                <w:b w:val="0"/>
                <w:bCs w:val="0"/>
                <w:lang w:val="en-US" w:eastAsia="zh-CN" w:bidi="ar-SA"/>
              </w:rPr>
              <w:t xml:space="preserve">1. Move the description of tx profile operation from 16.9.6.3(groupcast/broadcast) to 16.9.6.1(General) to cover both groupcast/broadcast/DCR message transmissions. And add </w:t>
            </w:r>
            <w:r>
              <w:rPr>
                <w:rFonts w:hint="default" w:ascii="Times New Roman" w:hAnsi="Times New Roman" w:cs="Times New Roman"/>
                <w:b w:val="0"/>
                <w:bCs w:val="0"/>
                <w:lang w:val="en-US" w:eastAsia="zh-CN" w:bidi="ar-SA"/>
              </w:rPr>
              <w:t>“</w:t>
            </w:r>
            <w:r>
              <w:rPr>
                <w:rFonts w:hint="eastAsia" w:ascii="Times New Roman" w:hAnsi="Times New Roman" w:cs="Times New Roman"/>
                <w:b w:val="0"/>
                <w:bCs w:val="0"/>
                <w:lang w:val="en-US" w:eastAsia="zh-CN" w:bidi="ar-SA"/>
              </w:rPr>
              <w:t>DCR message</w:t>
            </w:r>
            <w:r>
              <w:rPr>
                <w:rFonts w:hint="default" w:ascii="Times New Roman" w:hAnsi="Times New Roman" w:cs="Times New Roman"/>
                <w:b w:val="0"/>
                <w:bCs w:val="0"/>
                <w:lang w:val="en-US" w:eastAsia="zh-CN" w:bidi="ar-SA"/>
              </w:rPr>
              <w:t>”</w:t>
            </w:r>
            <w:r>
              <w:rPr>
                <w:rFonts w:hint="eastAsia" w:ascii="Times New Roman" w:hAnsi="Times New Roman" w:cs="Times New Roman"/>
                <w:b w:val="0"/>
                <w:bCs w:val="0"/>
                <w:lang w:val="en-US" w:eastAsia="zh-CN" w:bidi="ar-SA"/>
              </w:rPr>
              <w:t xml:space="preserve"> in the first sentence.</w:t>
            </w:r>
            <w:bookmarkStart w:id="14" w:name="_GoBack"/>
            <w:bookmarkEnd w:id="14"/>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rPr>
                <w:rFonts w:hint="default" w:eastAsia="宋体"/>
                <w:sz w:val="21"/>
                <w:szCs w:val="21"/>
                <w:lang w:val="en-US" w:eastAsia="zh-CN"/>
              </w:rPr>
            </w:pPr>
            <w:r>
              <w:rPr>
                <w:rFonts w:hint="eastAsia" w:ascii="Times New Roman" w:hAnsi="Times New Roman" w:cs="Times New Roman"/>
                <w:b w:val="0"/>
                <w:bCs w:val="0"/>
                <w:lang w:val="en-US" w:eastAsia="zh-CN" w:bidi="ar-SA"/>
              </w:rPr>
              <w:t>Tx profile operation for DCR message is missing.</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before="20" w:after="20"/>
              <w:rPr>
                <w:rFonts w:hint="default" w:eastAsia="宋体"/>
                <w:lang w:val="en-US" w:eastAsia="zh-CN"/>
              </w:rPr>
            </w:pPr>
            <w:r>
              <w:rPr>
                <w:rFonts w:hint="eastAsia" w:eastAsia="宋体"/>
                <w:lang w:val="en-US" w:eastAsia="zh-CN"/>
              </w:rPr>
              <w:t>16.9.6.1,16.9.6.3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5"/>
        <w:rPr>
          <w:rFonts w:eastAsia="Yu Mincho"/>
        </w:rPr>
      </w:pPr>
      <w:bookmarkStart w:id="11" w:name="_Toc109154026"/>
      <w:bookmarkStart w:id="12" w:name="_Toc109154027"/>
      <w:r>
        <w:t>16.9.6.1</w:t>
      </w:r>
      <w:r>
        <w:tab/>
      </w:r>
      <w:r>
        <w:t>General</w:t>
      </w:r>
      <w:bookmarkEnd w:id="11"/>
    </w:p>
    <w:p>
      <w:pPr>
        <w:rPr>
          <w:rFonts w:eastAsia="宋体"/>
          <w:lang w:eastAsia="zh-CN"/>
        </w:rPr>
      </w:pPr>
      <w:r>
        <w:rPr>
          <w:rFonts w:eastAsia="宋体"/>
          <w:lang w:eastAsia="zh-CN"/>
        </w:rPr>
        <w:t>Sidelink supports SL DRX for unicast, groupcast, and broadcast. Similar parameters as defined in clause 11 for Uu (on-duration, inactivity-timer, retransmission-timer, cycle) are defined for SL to determine the SL active time for SL DRX. During the SL active time, the UE performs SCI monitoring for data reception (i.e., PSCCH and 2</w:t>
      </w:r>
      <w:r>
        <w:rPr>
          <w:rFonts w:eastAsia="宋体"/>
          <w:vertAlign w:val="superscript"/>
          <w:lang w:eastAsia="zh-CN"/>
        </w:rPr>
        <w:t>nd</w:t>
      </w:r>
      <w:r>
        <w:rPr>
          <w:rFonts w:eastAsia="宋体"/>
          <w:lang w:eastAsia="zh-CN"/>
        </w:rPr>
        <w:t xml:space="preserve"> stage SCI on PSSCH). The UE may skip monitoring of SCI for data reception during SL DRX inactive time.</w:t>
      </w:r>
    </w:p>
    <w:p>
      <w:pPr>
        <w:rPr>
          <w:rFonts w:eastAsia="宋体"/>
          <w:lang w:eastAsia="zh-CN"/>
        </w:rPr>
      </w:pPr>
      <w:r>
        <w:rPr>
          <w:rFonts w:eastAsia="宋体"/>
          <w:lang w:eastAsia="zh-CN"/>
        </w:rPr>
        <w:t>The actual parameters supported for each cast type (unicast, groupcast, broadcast) are specified in the following clauses.</w:t>
      </w:r>
    </w:p>
    <w:p>
      <w:pPr>
        <w:rPr>
          <w:rFonts w:eastAsia="宋体"/>
          <w:lang w:eastAsia="zh-CN"/>
        </w:rPr>
      </w:pPr>
      <w:r>
        <w:rPr>
          <w:rFonts w:eastAsia="宋体"/>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Pr>
          <w:rFonts w:eastAsia="宋体"/>
          <w:i/>
          <w:iCs/>
          <w:lang w:eastAsia="zh-CN"/>
        </w:rPr>
        <w:t xml:space="preserve"> </w:t>
      </w:r>
      <w:r>
        <w:rPr>
          <w:rFonts w:eastAsia="宋体"/>
          <w:lang w:eastAsia="zh-CN"/>
        </w:rPr>
        <w:t>the time in which a UE is expecting CSI report following a CSI request (for unicast) are considered as SL active time of the RX UE.</w:t>
      </w:r>
    </w:p>
    <w:p>
      <w:pPr>
        <w:rPr>
          <w:lang w:eastAsia="zh-CN"/>
        </w:rPr>
      </w:pPr>
      <w:r>
        <w:rPr>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 determined by the timers maintained at the TX UE.</w:t>
      </w:r>
    </w:p>
    <w:p>
      <w:pPr>
        <w:rPr>
          <w:lang w:eastAsia="zh-CN"/>
        </w:rPr>
      </w:pPr>
      <w:r>
        <w:rPr>
          <w:lang w:eastAsia="zh-CN"/>
        </w:rPr>
        <w:t>The UE can determine from SIB12 whether the gNB supports SL DRX or not.</w:t>
      </w:r>
    </w:p>
    <w:p>
      <w:pPr>
        <w:pStyle w:val="65"/>
        <w:ind w:left="15" w:leftChars="0" w:hanging="15" w:firstLineChars="0"/>
        <w:rPr>
          <w:ins w:id="0" w:author="ZTE" w:date="2022-09-29T14:37:00Z"/>
          <w:rFonts w:eastAsia="宋体"/>
          <w:lang w:eastAsia="zh-CN"/>
        </w:rPr>
      </w:pPr>
      <w:r>
        <w:rPr>
          <w:lang w:eastAsia="zh-CN"/>
        </w:rPr>
        <w:t>A default SL DRX configuration for groupcast/broadcast can be used for discovery message in sidelink discovery in clause 16.9.5 and for relay discovery messages in clause 16.12.3.</w:t>
      </w:r>
    </w:p>
    <w:p>
      <w:pPr>
        <w:pStyle w:val="65"/>
        <w:ind w:left="15" w:leftChars="0" w:hanging="15" w:firstLineChars="0"/>
        <w:rPr>
          <w:ins w:id="1" w:author="ZTE" w:date="2022-09-29T14:36:47Z"/>
        </w:rPr>
      </w:pPr>
      <w:ins w:id="2" w:author="ZTE" w:date="2022-09-29T14:36:47Z">
        <w:r>
          <w:rPr>
            <w:rFonts w:eastAsia="宋体"/>
            <w:lang w:eastAsia="zh-CN"/>
          </w:rPr>
          <w:t>TX profile is introduced to ensure compatibility for groupcast</w:t>
        </w:r>
      </w:ins>
      <w:ins w:id="3" w:author="ZTE" w:date="2022-09-29T14:37:16Z">
        <w:r>
          <w:rPr>
            <w:rFonts w:hint="eastAsia" w:eastAsia="宋体"/>
            <w:lang w:val="en-US" w:eastAsia="zh-CN"/>
          </w:rPr>
          <w:t>/</w:t>
        </w:r>
      </w:ins>
      <w:ins w:id="4" w:author="ZTE" w:date="2022-09-29T14:36:47Z">
        <w:r>
          <w:rPr>
            <w:rFonts w:eastAsia="宋体"/>
            <w:lang w:eastAsia="zh-CN"/>
          </w:rPr>
          <w:t>broadcast</w:t>
        </w:r>
      </w:ins>
      <w:ins w:id="5" w:author="ZTE" w:date="2022-09-29T14:37:18Z">
        <w:r>
          <w:rPr>
            <w:rFonts w:hint="eastAsia" w:eastAsia="宋体"/>
            <w:lang w:val="en-US" w:eastAsia="zh-CN"/>
          </w:rPr>
          <w:t>/</w:t>
        </w:r>
      </w:ins>
      <w:ins w:id="6" w:author="ZTE" w:date="2022-09-29T14:37:19Z">
        <w:r>
          <w:rPr>
            <w:rFonts w:hint="eastAsia" w:eastAsia="宋体"/>
            <w:lang w:val="en-US" w:eastAsia="zh-CN"/>
          </w:rPr>
          <w:t>DCR</w:t>
        </w:r>
      </w:ins>
      <w:ins w:id="7" w:author="ZTE" w:date="2022-09-29T14:37:21Z">
        <w:r>
          <w:rPr>
            <w:rFonts w:hint="eastAsia" w:eastAsia="宋体"/>
            <w:lang w:val="en-US" w:eastAsia="zh-CN"/>
          </w:rPr>
          <w:t xml:space="preserve"> </w:t>
        </w:r>
      </w:ins>
      <w:ins w:id="8" w:author="ZTE" w:date="2022-09-29T14:37:23Z">
        <w:r>
          <w:rPr>
            <w:rFonts w:hint="eastAsia" w:eastAsia="宋体"/>
            <w:lang w:val="en-US" w:eastAsia="zh-CN"/>
          </w:rPr>
          <w:t>mes</w:t>
        </w:r>
      </w:ins>
      <w:ins w:id="9" w:author="ZTE" w:date="2022-09-29T14:37:24Z">
        <w:r>
          <w:rPr>
            <w:rFonts w:hint="eastAsia" w:eastAsia="宋体"/>
            <w:lang w:val="en-US" w:eastAsia="zh-CN"/>
          </w:rPr>
          <w:t>sage</w:t>
        </w:r>
      </w:ins>
      <w:ins w:id="10" w:author="ZTE" w:date="2022-09-29T14:36:47Z">
        <w:r>
          <w:rPr>
            <w:rFonts w:eastAsia="宋体"/>
            <w:lang w:eastAsia="zh-CN"/>
          </w:rPr>
          <w:t xml:space="preserve"> transmissions between UEs supporting/not-supporting SL DRX functionality. A TX profile is provided by upper layers to AS layer and identifies one or more sidelink feature group(s). </w:t>
        </w:r>
      </w:ins>
      <w:ins w:id="11" w:author="ZTE" w:date="2022-09-29T14:36:47Z">
        <w:r>
          <w:rPr>
            <w:lang w:eastAsia="zh-CN"/>
          </w:rPr>
          <w:t xml:space="preserve">Multiple TX profiles with the support of SL DRX and without the support of SL DRX can be associated to a destination L2 ID. </w:t>
        </w:r>
      </w:ins>
      <w:ins w:id="12" w:author="ZTE" w:date="2022-09-29T14:36:47Z">
        <w:r>
          <w:rPr>
            <w:rFonts w:eastAsia="宋体"/>
            <w:lang w:eastAsia="zh-CN"/>
          </w:rPr>
          <w:t xml:space="preserve">A TX UE only assumes SL DRX for the </w:t>
        </w:r>
      </w:ins>
      <w:ins w:id="13" w:author="ZTE" w:date="2022-09-29T14:36:47Z">
        <w:r>
          <w:rPr>
            <w:lang w:eastAsia="zh-CN"/>
          </w:rPr>
          <w:t>destination L2 IDs</w:t>
        </w:r>
      </w:ins>
      <w:ins w:id="14" w:author="ZTE" w:date="2022-09-29T14:36:47Z">
        <w:r>
          <w:rPr>
            <w:rFonts w:eastAsia="宋体"/>
            <w:lang w:eastAsia="zh-CN"/>
          </w:rPr>
          <w:t xml:space="preserve"> when </w:t>
        </w:r>
      </w:ins>
      <w:ins w:id="15" w:author="ZTE" w:date="2022-09-29T14:36:47Z">
        <w:r>
          <w:rPr>
            <w:lang w:eastAsia="zh-CN"/>
          </w:rPr>
          <w:t>all</w:t>
        </w:r>
      </w:ins>
      <w:ins w:id="16" w:author="ZTE" w:date="2022-09-29T14:36:47Z">
        <w:r>
          <w:rPr>
            <w:rFonts w:eastAsia="宋体"/>
            <w:lang w:eastAsia="zh-CN"/>
          </w:rPr>
          <w:t xml:space="preserve"> the associated TX profiles correspond to support of SL DRX. </w:t>
        </w:r>
      </w:ins>
      <w:ins w:id="17" w:author="ZTE" w:date="2022-09-29T14:36:47Z">
        <w:r>
          <w:rPr>
            <w:lang w:eastAsia="zh-CN"/>
          </w:rPr>
          <w:t xml:space="preserve">A Tx UE assumes no SL DRX for the destination L2 ID if there is no associated TX profile. </w:t>
        </w:r>
      </w:ins>
      <w:ins w:id="18" w:author="ZTE" w:date="2022-09-29T14:36:47Z">
        <w:r>
          <w:rPr>
            <w:rFonts w:eastAsia="宋体"/>
            <w:lang w:eastAsia="zh-CN"/>
          </w:rPr>
          <w:t xml:space="preserve">An RX UE determines that SL DRX is used if all destination L2 IDs of interest </w:t>
        </w:r>
      </w:ins>
      <w:ins w:id="19" w:author="ZTE" w:date="2022-09-29T14:36:47Z">
        <w:r>
          <w:rPr>
            <w:lang w:eastAsia="zh-CN"/>
          </w:rPr>
          <w:t xml:space="preserve">are assumed to </w:t>
        </w:r>
      </w:ins>
      <w:ins w:id="20" w:author="ZTE" w:date="2022-09-29T14:36:47Z">
        <w:r>
          <w:rPr>
            <w:rFonts w:eastAsia="宋体"/>
            <w:lang w:eastAsia="zh-CN"/>
          </w:rPr>
          <w:t>support SL DRX. For groupcast, the UE reports each destination L2 ID and associated SL DRX on/off indication to the gNB.</w:t>
        </w:r>
      </w:ins>
    </w:p>
    <w:p>
      <w:pPr>
        <w:pStyle w:val="5"/>
        <w:rPr>
          <w:ins w:id="21" w:author="ZTE" w:date="2022-09-29T14:36:46Z"/>
        </w:rPr>
      </w:pPr>
    </w:p>
    <w:p>
      <w:pPr>
        <w:pStyle w:val="5"/>
        <w:rPr>
          <w:rFonts w:eastAsia="Yu Mincho"/>
        </w:rPr>
      </w:pPr>
      <w:r>
        <w:t>16.9.6.2</w:t>
      </w:r>
      <w:r>
        <w:tab/>
      </w:r>
      <w:r>
        <w:t>Unicast</w:t>
      </w:r>
      <w:bookmarkEnd w:id="12"/>
    </w:p>
    <w:p>
      <w:pPr>
        <w:rPr>
          <w:rFonts w:eastAsia="宋体"/>
          <w:lang w:eastAsia="zh-CN"/>
        </w:rPr>
      </w:pPr>
      <w:r>
        <w:rPr>
          <w:rFonts w:eastAsia="宋体"/>
          <w:lang w:eastAsia="zh-CN"/>
        </w:rPr>
        <w:t>For unicast, SL DRX is configured per pair of source L2 ID and destination L2 ID.</w:t>
      </w:r>
    </w:p>
    <w:p>
      <w:pPr>
        <w:rPr>
          <w:rFonts w:eastAsia="宋体"/>
          <w:lang w:eastAsia="zh-CN"/>
        </w:rPr>
      </w:pPr>
      <w:r>
        <w:rPr>
          <w:rFonts w:eastAsia="宋体"/>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RX UE may send assistance information, which includes its desired SL on-duration timer, SL DRX start offset, and SL DRX cycle, to the TX UE and the mode 2 TX UE may use it to determine the SL DRX configuration for the RX UE;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UE;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TX UE sends the SL DRX configuration to be used by the RX UE to the RX UE;</w:t>
      </w:r>
    </w:p>
    <w:p>
      <w:pPr>
        <w:pStyle w:val="80"/>
        <w:rPr>
          <w:rFonts w:eastAsia="宋体"/>
          <w:lang w:eastAsia="zh-CN"/>
        </w:rPr>
      </w:pPr>
      <w:r>
        <w:rPr>
          <w:rFonts w:eastAsia="宋体"/>
          <w:lang w:eastAsia="zh-CN"/>
        </w:rPr>
        <w:t>-</w:t>
      </w:r>
      <w:r>
        <w:rPr>
          <w:rFonts w:eastAsia="宋体"/>
          <w:lang w:eastAsia="zh-CN"/>
        </w:rPr>
        <w:tab/>
      </w:r>
      <w:r>
        <w:rPr>
          <w:rFonts w:eastAsia="宋体"/>
          <w:lang w:eastAsia="zh-CN"/>
        </w:rPr>
        <w:t>The RX UE may accept or reject the SL DRX configuration.</w:t>
      </w:r>
    </w:p>
    <w:p>
      <w:pPr>
        <w:rPr>
          <w:rFonts w:eastAsia="宋体"/>
          <w:lang w:eastAsia="zh-CN"/>
        </w:rPr>
      </w:pPr>
      <w:r>
        <w:rPr>
          <w:rFonts w:eastAsia="宋体"/>
          <w:lang w:eastAsia="zh-CN"/>
        </w:rPr>
        <w:t>A default SL DRX configuration for groupcast/broadcast can be used for DCR messages.</w:t>
      </w:r>
    </w:p>
    <w:p>
      <w:pPr>
        <w:rPr>
          <w:rFonts w:eastAsia="宋体"/>
          <w:lang w:eastAsia="zh-CN"/>
        </w:rPr>
      </w:pPr>
      <w:r>
        <w:rPr>
          <w:rFonts w:eastAsia="宋体"/>
          <w:lang w:eastAsia="zh-CN"/>
        </w:rPr>
        <w:t>When the TX UE is in RRC_CONNECTED, the TX UE may report the received assistance information to its serving gNB and sends the SL DRX configuration to the RX UE upon receiving the SL DRX configuration in dedicated RRC signalling from the gNB. When the RX UE is in RRC_CONNECTED, the RX UE can report the received SL DRX configuration to its serving gNB, e.g. for alignment of the Uu and SL DRX configurations.</w:t>
      </w:r>
    </w:p>
    <w:p>
      <w:pPr>
        <w:rPr>
          <w:rFonts w:eastAsia="宋体"/>
          <w:lang w:eastAsia="zh-CN"/>
        </w:rPr>
      </w:pPr>
      <w:r>
        <w:rPr>
          <w:rFonts w:eastAsia="宋体"/>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w:t>
      </w:r>
    </w:p>
    <w:p>
      <w:pPr>
        <w:rPr>
          <w:rFonts w:eastAsia="宋体"/>
          <w:lang w:eastAsia="zh-CN"/>
        </w:rPr>
      </w:pPr>
      <w:r>
        <w:rPr>
          <w:rFonts w:eastAsia="宋体"/>
          <w:lang w:eastAsia="zh-CN"/>
        </w:rPr>
        <w:t>SL DRX MAC CE is introduced for SL DRX operation in unicast only.</w:t>
      </w:r>
    </w:p>
    <w:p>
      <w:pPr>
        <w:pStyle w:val="5"/>
        <w:rPr>
          <w:rFonts w:eastAsia="Yu Mincho"/>
        </w:rPr>
      </w:pPr>
      <w:bookmarkStart w:id="13" w:name="_Toc109154028"/>
      <w:r>
        <w:rPr>
          <w:szCs w:val="28"/>
        </w:rPr>
        <w:t>16.9.6.3</w:t>
      </w:r>
      <w:r>
        <w:rPr>
          <w:szCs w:val="28"/>
        </w:rPr>
        <w:tab/>
      </w:r>
      <w:r>
        <w:rPr>
          <w:szCs w:val="28"/>
        </w:rPr>
        <w:t>Groupcast/Broadcast</w:t>
      </w:r>
      <w:bookmarkEnd w:id="13"/>
    </w:p>
    <w:p>
      <w:pPr>
        <w:rPr>
          <w:rFonts w:eastAsia="宋体"/>
          <w:lang w:eastAsia="zh-CN"/>
        </w:rPr>
      </w:pPr>
      <w:r>
        <w:rPr>
          <w:rFonts w:eastAsia="宋体"/>
          <w:lang w:eastAsia="zh-CN"/>
        </w:rPr>
        <w:t>For groupcast/broadcast, SL DRX is configured commonly among multiple UEs based on QoS profile and Destination L2 ID. Multiple SL DRX configurations can be supported for each of groupcast/broadcast.</w:t>
      </w:r>
    </w:p>
    <w:p>
      <w:pPr>
        <w:rPr>
          <w:rFonts w:eastAsia="宋体"/>
          <w:lang w:eastAsia="zh-CN"/>
        </w:rPr>
      </w:pPr>
      <w:r>
        <w:rPr>
          <w:rFonts w:eastAsia="宋体"/>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pPr>
        <w:rPr>
          <w:rFonts w:eastAsia="宋体"/>
          <w:lang w:eastAsia="zh-CN"/>
        </w:rPr>
      </w:pPr>
      <w:r>
        <w:rPr>
          <w:rFonts w:eastAsia="宋体"/>
          <w:lang w:eastAsia="zh-CN"/>
        </w:rPr>
        <w:t>For groupcast, SL HARQ RTT timer and SL retransmission timer are maintained per SL process at the RX UE. SL HARQ RTT timer can be set to different values to support both HARQ enabled and HARQ disabled transmissions.</w:t>
      </w:r>
    </w:p>
    <w:p>
      <w:pPr>
        <w:rPr>
          <w:rFonts w:eastAsia="宋体"/>
          <w:lang w:eastAsia="zh-CN"/>
        </w:rPr>
      </w:pPr>
      <w:r>
        <w:rPr>
          <w:rFonts w:eastAsia="宋体"/>
          <w:lang w:eastAsia="zh-CN"/>
        </w:rPr>
        <w:t>A default SL DRX configuration, common between groupcast and broadcast, can be used for a QoS profile which is not mapped onto any non-default SL DRX configuration(s).</w:t>
      </w:r>
    </w:p>
    <w:p>
      <w:pPr>
        <w:rPr>
          <w:rFonts w:eastAsia="宋体"/>
          <w:lang w:eastAsia="zh-CN"/>
        </w:rPr>
      </w:pPr>
      <w:r>
        <w:rPr>
          <w:rFonts w:eastAsia="宋体"/>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pPr>
        <w:rPr>
          <w:rFonts w:eastAsia="宋体"/>
          <w:lang w:eastAsia="zh-CN"/>
        </w:rPr>
      </w:pPr>
      <w:r>
        <w:rPr>
          <w:rFonts w:eastAsia="宋体"/>
          <w:lang w:eastAsia="zh-CN"/>
        </w:rPr>
        <w:t>For groupcast, the TX UE restarts its timer corresponding to the SL inactivity timer for the destination L2 ID (used for determining the allowable transmission time) upon reception of new data with the same destination L2 ID.</w:t>
      </w:r>
    </w:p>
    <w:p>
      <w:pPr>
        <w:pStyle w:val="65"/>
        <w:ind w:left="15" w:leftChars="0" w:hanging="15" w:firstLineChars="0"/>
        <w:rPr>
          <w:del w:id="22" w:author="ZTE" w:date="2022-09-29T14:36:42Z"/>
        </w:rPr>
      </w:pPr>
      <w:del w:id="23" w:author="ZTE" w:date="2022-09-29T14:36:42Z">
        <w:r>
          <w:rPr>
            <w:rFonts w:eastAsia="宋体"/>
            <w:lang w:eastAsia="zh-CN"/>
          </w:rPr>
          <w:delText xml:space="preserve">TX profile is introduced to ensure compatibility for groupcast and broadcast transmissions between UEs supporting/not-supporting SL DRX functionality. A TX profile is provided by upper layers to AS layer and identifies one or more sidelink feature group(s). </w:delText>
        </w:r>
      </w:del>
      <w:del w:id="24" w:author="ZTE" w:date="2022-09-29T14:36:42Z">
        <w:r>
          <w:rPr>
            <w:lang w:eastAsia="zh-CN"/>
          </w:rPr>
          <w:delText xml:space="preserve">Multiple TX profiles with the support of SL DRX and without the support of SL DRX can be associated to a destination L2 ID. </w:delText>
        </w:r>
      </w:del>
      <w:del w:id="25" w:author="ZTE" w:date="2022-09-29T14:36:42Z">
        <w:r>
          <w:rPr>
            <w:rFonts w:eastAsia="宋体"/>
            <w:lang w:eastAsia="zh-CN"/>
          </w:rPr>
          <w:delText xml:space="preserve">A TX UE only assumes SL DRX for the </w:delText>
        </w:r>
      </w:del>
      <w:del w:id="26" w:author="ZTE" w:date="2022-09-29T14:36:42Z">
        <w:r>
          <w:rPr>
            <w:lang w:eastAsia="zh-CN"/>
          </w:rPr>
          <w:delText>destination L2 IDs</w:delText>
        </w:r>
      </w:del>
      <w:del w:id="27" w:author="ZTE" w:date="2022-09-29T14:36:42Z">
        <w:r>
          <w:rPr>
            <w:rFonts w:eastAsia="宋体"/>
            <w:lang w:eastAsia="zh-CN"/>
          </w:rPr>
          <w:delText xml:space="preserve"> when </w:delText>
        </w:r>
      </w:del>
      <w:del w:id="28" w:author="ZTE" w:date="2022-09-29T14:36:42Z">
        <w:r>
          <w:rPr>
            <w:lang w:eastAsia="zh-CN"/>
          </w:rPr>
          <w:delText>all</w:delText>
        </w:r>
      </w:del>
      <w:del w:id="29" w:author="ZTE" w:date="2022-09-29T14:36:42Z">
        <w:r>
          <w:rPr>
            <w:rFonts w:eastAsia="宋体"/>
            <w:lang w:eastAsia="zh-CN"/>
          </w:rPr>
          <w:delText xml:space="preserve"> the associated TX profiles correspond to support of SL DRX. </w:delText>
        </w:r>
      </w:del>
      <w:del w:id="30" w:author="ZTE" w:date="2022-09-29T14:36:42Z">
        <w:r>
          <w:rPr>
            <w:lang w:eastAsia="zh-CN"/>
          </w:rPr>
          <w:delText xml:space="preserve">A Tx UE assumes no SL DRX for the destination L2 ID if there is no associated TX profile. </w:delText>
        </w:r>
      </w:del>
      <w:del w:id="31" w:author="ZTE" w:date="2022-09-29T14:36:42Z">
        <w:r>
          <w:rPr>
            <w:rFonts w:eastAsia="宋体"/>
            <w:lang w:eastAsia="zh-CN"/>
          </w:rPr>
          <w:delText xml:space="preserve">An RX UE determines that SL DRX is used if all destination L2 IDs of interest </w:delText>
        </w:r>
      </w:del>
      <w:del w:id="32" w:author="ZTE" w:date="2022-09-29T14:36:42Z">
        <w:r>
          <w:rPr>
            <w:lang w:eastAsia="zh-CN"/>
          </w:rPr>
          <w:delText xml:space="preserve">are assumed to </w:delText>
        </w:r>
      </w:del>
      <w:del w:id="33" w:author="ZTE" w:date="2022-09-29T14:36:42Z">
        <w:r>
          <w:rPr>
            <w:rFonts w:eastAsia="宋体"/>
            <w:lang w:eastAsia="zh-CN"/>
          </w:rPr>
          <w:delText>support SL DRX. For groupcast, the UE reports each destination L2 ID and associated SL DRX on/off indication to the gNB.</w:delText>
        </w:r>
      </w:del>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1BE1372"/>
    <w:rsid w:val="023E606D"/>
    <w:rsid w:val="032B02BD"/>
    <w:rsid w:val="05246C0E"/>
    <w:rsid w:val="056C7661"/>
    <w:rsid w:val="057B7B4B"/>
    <w:rsid w:val="065B0A12"/>
    <w:rsid w:val="065E022D"/>
    <w:rsid w:val="07C82DD8"/>
    <w:rsid w:val="08853225"/>
    <w:rsid w:val="0A40746A"/>
    <w:rsid w:val="0C9A413C"/>
    <w:rsid w:val="0F0C19E1"/>
    <w:rsid w:val="0FA64346"/>
    <w:rsid w:val="0FBF54CF"/>
    <w:rsid w:val="1207293E"/>
    <w:rsid w:val="144E369C"/>
    <w:rsid w:val="16B80FE9"/>
    <w:rsid w:val="17E25D78"/>
    <w:rsid w:val="18264CD6"/>
    <w:rsid w:val="182D78E6"/>
    <w:rsid w:val="18F54A86"/>
    <w:rsid w:val="197F2AF0"/>
    <w:rsid w:val="1A1D7BB7"/>
    <w:rsid w:val="1CEE080D"/>
    <w:rsid w:val="1EE3407F"/>
    <w:rsid w:val="203C4FAA"/>
    <w:rsid w:val="23947791"/>
    <w:rsid w:val="23B91C36"/>
    <w:rsid w:val="23DE2C46"/>
    <w:rsid w:val="24810258"/>
    <w:rsid w:val="257C57C4"/>
    <w:rsid w:val="272B483F"/>
    <w:rsid w:val="29AB6742"/>
    <w:rsid w:val="2A566C2B"/>
    <w:rsid w:val="2A7F102E"/>
    <w:rsid w:val="2AE15F34"/>
    <w:rsid w:val="2AEE7AD3"/>
    <w:rsid w:val="2B3408DF"/>
    <w:rsid w:val="2BD7664B"/>
    <w:rsid w:val="2C1A394D"/>
    <w:rsid w:val="2D6B2EBF"/>
    <w:rsid w:val="2EFB1806"/>
    <w:rsid w:val="2F156FDF"/>
    <w:rsid w:val="31E62C7B"/>
    <w:rsid w:val="32A31544"/>
    <w:rsid w:val="34C81B01"/>
    <w:rsid w:val="37046AB7"/>
    <w:rsid w:val="38CD220A"/>
    <w:rsid w:val="3A752355"/>
    <w:rsid w:val="3B50428A"/>
    <w:rsid w:val="3BE6345D"/>
    <w:rsid w:val="3C445C96"/>
    <w:rsid w:val="3C6C5ACB"/>
    <w:rsid w:val="3C872CCE"/>
    <w:rsid w:val="40833334"/>
    <w:rsid w:val="45DB3A2A"/>
    <w:rsid w:val="45EC56C9"/>
    <w:rsid w:val="4B1602B8"/>
    <w:rsid w:val="4D9C3AF0"/>
    <w:rsid w:val="4E3E675C"/>
    <w:rsid w:val="4FBA6F73"/>
    <w:rsid w:val="50C254C8"/>
    <w:rsid w:val="511E195C"/>
    <w:rsid w:val="52FE33D3"/>
    <w:rsid w:val="535A6495"/>
    <w:rsid w:val="55511347"/>
    <w:rsid w:val="55583A7C"/>
    <w:rsid w:val="567411C6"/>
    <w:rsid w:val="58F86DC9"/>
    <w:rsid w:val="59D737DC"/>
    <w:rsid w:val="5AE25E69"/>
    <w:rsid w:val="5D032184"/>
    <w:rsid w:val="60516493"/>
    <w:rsid w:val="61880372"/>
    <w:rsid w:val="65A66628"/>
    <w:rsid w:val="6B663868"/>
    <w:rsid w:val="6DC01DF7"/>
    <w:rsid w:val="6E536DCB"/>
    <w:rsid w:val="70E94CC5"/>
    <w:rsid w:val="72DD16D2"/>
    <w:rsid w:val="73154360"/>
    <w:rsid w:val="754D1BBA"/>
    <w:rsid w:val="76633734"/>
    <w:rsid w:val="789F69DF"/>
    <w:rsid w:val="795F0AF0"/>
    <w:rsid w:val="79AF4B80"/>
    <w:rsid w:val="79E928FD"/>
    <w:rsid w:val="7AFF140B"/>
    <w:rsid w:val="7CDE60C7"/>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1"/>
    <w:qFormat/>
    <w:uiPriority w:val="0"/>
    <w:pPr>
      <w:pBdr>
        <w:top w:val="none" w:color="auto" w:sz="0" w:space="0"/>
      </w:pBdr>
      <w:spacing w:before="180"/>
      <w:outlineLvl w:val="1"/>
    </w:pPr>
    <w:rPr>
      <w:sz w:val="32"/>
    </w:rPr>
  </w:style>
  <w:style w:type="paragraph" w:styleId="4">
    <w:name w:val="heading 3"/>
    <w:basedOn w:val="3"/>
    <w:next w:val="1"/>
    <w:link w:val="52"/>
    <w:qFormat/>
    <w:uiPriority w:val="0"/>
    <w:pPr>
      <w:spacing w:before="120"/>
      <w:outlineLvl w:val="2"/>
    </w:pPr>
    <w:rPr>
      <w:sz w:val="28"/>
    </w:rPr>
  </w:style>
  <w:style w:type="paragraph" w:styleId="5">
    <w:name w:val="heading 4"/>
    <w:basedOn w:val="4"/>
    <w:next w:val="1"/>
    <w:link w:val="53"/>
    <w:qFormat/>
    <w:uiPriority w:val="0"/>
    <w:pPr>
      <w:ind w:left="1418" w:hanging="1418"/>
      <w:outlineLvl w:val="3"/>
    </w:pPr>
    <w:rPr>
      <w:sz w:val="24"/>
    </w:rPr>
  </w:style>
  <w:style w:type="paragraph" w:styleId="6">
    <w:name w:val="heading 5"/>
    <w:basedOn w:val="5"/>
    <w:next w:val="1"/>
    <w:link w:val="54"/>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0"/>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6"/>
    <w:semiHidden/>
    <w:unhideWhenUsed/>
    <w:qFormat/>
    <w:uiPriority w:val="0"/>
    <w:pPr>
      <w:spacing w:after="0"/>
    </w:pPr>
    <w:rPr>
      <w:rFonts w:ascii="Segoe UI" w:hAnsi="Segoe UI" w:cs="Segoe UI"/>
      <w:sz w:val="18"/>
      <w:szCs w:val="18"/>
    </w:rPr>
  </w:style>
  <w:style w:type="paragraph" w:styleId="34">
    <w:name w:val="footer"/>
    <w:basedOn w:val="35"/>
    <w:link w:val="63"/>
    <w:qFormat/>
    <w:uiPriority w:val="0"/>
    <w:pPr>
      <w:jc w:val="center"/>
    </w:pPr>
    <w:rPr>
      <w:i/>
    </w:rPr>
  </w:style>
  <w:style w:type="paragraph" w:styleId="35">
    <w:name w:val="header"/>
    <w:link w:val="6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3"/>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annotation reference"/>
    <w:basedOn w:val="44"/>
    <w:qFormat/>
    <w:uiPriority w:val="0"/>
    <w:rPr>
      <w:sz w:val="16"/>
      <w:szCs w:val="16"/>
    </w:rPr>
  </w:style>
  <w:style w:type="character" w:styleId="49">
    <w:name w:val="footnote reference"/>
    <w:basedOn w:val="44"/>
    <w:qFormat/>
    <w:uiPriority w:val="0"/>
    <w:rPr>
      <w:b/>
      <w:position w:val="6"/>
      <w:sz w:val="16"/>
    </w:rPr>
  </w:style>
  <w:style w:type="character" w:customStyle="1" w:styleId="50">
    <w:name w:val="제목 1 Char"/>
    <w:link w:val="2"/>
    <w:qFormat/>
    <w:uiPriority w:val="0"/>
    <w:rPr>
      <w:rFonts w:ascii="Arial" w:hAnsi="Arial" w:eastAsia="Times New Roman"/>
      <w:sz w:val="36"/>
      <w:lang w:val="en-GB" w:eastAsia="ja-JP"/>
    </w:rPr>
  </w:style>
  <w:style w:type="character" w:customStyle="1" w:styleId="51">
    <w:name w:val="제목 2 Char"/>
    <w:link w:val="3"/>
    <w:qFormat/>
    <w:uiPriority w:val="0"/>
    <w:rPr>
      <w:rFonts w:ascii="Arial" w:hAnsi="Arial" w:eastAsia="Times New Roman"/>
      <w:sz w:val="32"/>
      <w:lang w:val="en-GB" w:eastAsia="ja-JP"/>
    </w:rPr>
  </w:style>
  <w:style w:type="character" w:customStyle="1" w:styleId="52">
    <w:name w:val="제목 3 Char"/>
    <w:link w:val="4"/>
    <w:qFormat/>
    <w:uiPriority w:val="0"/>
    <w:rPr>
      <w:rFonts w:ascii="Arial" w:hAnsi="Arial" w:eastAsia="Times New Roman"/>
      <w:sz w:val="28"/>
      <w:lang w:val="en-GB" w:eastAsia="ja-JP"/>
    </w:rPr>
  </w:style>
  <w:style w:type="character" w:customStyle="1" w:styleId="53">
    <w:name w:val="제목 4 Char"/>
    <w:link w:val="5"/>
    <w:qFormat/>
    <w:locked/>
    <w:uiPriority w:val="0"/>
    <w:rPr>
      <w:rFonts w:ascii="Arial" w:hAnsi="Arial" w:eastAsia="Times New Roman"/>
      <w:sz w:val="24"/>
      <w:lang w:val="en-GB" w:eastAsia="ja-JP"/>
    </w:rPr>
  </w:style>
  <w:style w:type="character" w:customStyle="1" w:styleId="54">
    <w:name w:val="제목 5 Char"/>
    <w:link w:val="6"/>
    <w:qFormat/>
    <w:uiPriority w:val="0"/>
    <w:rPr>
      <w:rFonts w:ascii="Arial" w:hAnsi="Arial" w:eastAsia="Times New Roman"/>
      <w:sz w:val="22"/>
      <w:lang w:val="en-GB" w:eastAsia="ja-JP"/>
    </w:rPr>
  </w:style>
  <w:style w:type="character" w:customStyle="1" w:styleId="55">
    <w:name w:val="제목 6 Char"/>
    <w:link w:val="7"/>
    <w:qFormat/>
    <w:uiPriority w:val="0"/>
    <w:rPr>
      <w:rFonts w:ascii="Arial" w:hAnsi="Arial" w:eastAsia="Times New Roman"/>
      <w:lang w:val="en-GB" w:eastAsia="ja-JP"/>
    </w:rPr>
  </w:style>
  <w:style w:type="character" w:customStyle="1" w:styleId="56">
    <w:name w:val="제목 7 Char"/>
    <w:link w:val="9"/>
    <w:qFormat/>
    <w:uiPriority w:val="0"/>
    <w:rPr>
      <w:rFonts w:ascii="Arial" w:hAnsi="Arial" w:eastAsia="Times New Roman"/>
      <w:lang w:val="en-GB" w:eastAsia="ja-JP"/>
    </w:rPr>
  </w:style>
  <w:style w:type="character" w:customStyle="1" w:styleId="57">
    <w:name w:val="제목 8 Char"/>
    <w:link w:val="10"/>
    <w:qFormat/>
    <w:uiPriority w:val="0"/>
    <w:rPr>
      <w:rFonts w:ascii="Arial" w:hAnsi="Arial" w:eastAsia="Times New Roman"/>
      <w:sz w:val="36"/>
      <w:lang w:val="en-GB" w:eastAsia="ja-JP"/>
    </w:rPr>
  </w:style>
  <w:style w:type="character" w:customStyle="1" w:styleId="58">
    <w:name w:val="제목 9 Char"/>
    <w:link w:val="11"/>
    <w:qFormat/>
    <w:uiPriority w:val="0"/>
    <w:rPr>
      <w:rFonts w:ascii="Arial" w:hAnsi="Arial" w:eastAsia="Times New Roman"/>
      <w:sz w:val="36"/>
      <w:lang w:val="en-GB" w:eastAsia="ja-JP"/>
    </w:rPr>
  </w:style>
  <w:style w:type="paragraph" w:customStyle="1" w:styleId="59">
    <w:name w:val="EQ"/>
    <w:basedOn w:val="1"/>
    <w:next w:val="1"/>
    <w:qFormat/>
    <w:uiPriority w:val="0"/>
    <w:pPr>
      <w:keepLines/>
      <w:tabs>
        <w:tab w:val="center" w:pos="4536"/>
        <w:tab w:val="right" w:pos="9072"/>
      </w:tabs>
    </w:pPr>
  </w:style>
  <w:style w:type="character" w:customStyle="1" w:styleId="60">
    <w:name w:val="ZGSM"/>
    <w:qFormat/>
    <w:uiPriority w:val="0"/>
  </w:style>
  <w:style w:type="character" w:customStyle="1" w:styleId="61">
    <w:name w:val="머리글 Char"/>
    <w:link w:val="35"/>
    <w:qFormat/>
    <w:uiPriority w:val="0"/>
    <w:rPr>
      <w:rFonts w:ascii="Arial" w:hAnsi="Arial" w:eastAsia="Times New Roman"/>
      <w:b/>
      <w:sz w:val="18"/>
      <w:lang w:val="en-GB" w:eastAsia="ja-JP"/>
    </w:rPr>
  </w:style>
  <w:style w:type="paragraph" w:customStyle="1" w:styleId="6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3">
    <w:name w:val="바닥글 Char"/>
    <w:link w:val="34"/>
    <w:qFormat/>
    <w:uiPriority w:val="0"/>
    <w:rPr>
      <w:rFonts w:ascii="Arial" w:hAnsi="Arial" w:eastAsia="Times New Roman"/>
      <w:b/>
      <w:i/>
      <w:sz w:val="18"/>
      <w:lang w:val="en-GB" w:eastAsia="ja-JP"/>
    </w:rPr>
  </w:style>
  <w:style w:type="paragraph" w:customStyle="1" w:styleId="64">
    <w:name w:val="TT"/>
    <w:basedOn w:val="2"/>
    <w:next w:val="1"/>
    <w:qFormat/>
    <w:uiPriority w:val="0"/>
    <w:pPr>
      <w:outlineLvl w:val="9"/>
    </w:pPr>
  </w:style>
  <w:style w:type="paragraph" w:customStyle="1" w:styleId="65">
    <w:name w:val="NO"/>
    <w:basedOn w:val="1"/>
    <w:link w:val="66"/>
    <w:qFormat/>
    <w:uiPriority w:val="0"/>
    <w:pPr>
      <w:keepLines/>
      <w:ind w:left="1135" w:hanging="851"/>
    </w:pPr>
  </w:style>
  <w:style w:type="character" w:customStyle="1" w:styleId="66">
    <w:name w:val="NO Char"/>
    <w:link w:val="65"/>
    <w:qFormat/>
    <w:uiPriority w:val="0"/>
    <w:rPr>
      <w:rFonts w:eastAsia="Times New Roman"/>
      <w:lang w:val="en-GB" w:eastAsia="ja-JP"/>
    </w:rPr>
  </w:style>
  <w:style w:type="paragraph" w:customStyle="1" w:styleId="67">
    <w:name w:val="PL"/>
    <w:link w:val="6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8">
    <w:name w:val="PL Char"/>
    <w:link w:val="67"/>
    <w:qFormat/>
    <w:uiPriority w:val="0"/>
    <w:rPr>
      <w:rFonts w:ascii="Courier New" w:hAnsi="Courier New" w:eastAsia="Times New Roman"/>
      <w:sz w:val="16"/>
      <w:shd w:val="clear" w:color="auto" w:fill="E6E6E6"/>
      <w:lang w:val="en-GB" w:eastAsia="en-GB"/>
    </w:rPr>
  </w:style>
  <w:style w:type="paragraph" w:customStyle="1" w:styleId="69">
    <w:name w:val="TAR"/>
    <w:basedOn w:val="70"/>
    <w:qFormat/>
    <w:uiPriority w:val="0"/>
    <w:pPr>
      <w:jc w:val="right"/>
    </w:pPr>
  </w:style>
  <w:style w:type="paragraph" w:customStyle="1" w:styleId="70">
    <w:name w:val="TAL"/>
    <w:basedOn w:val="1"/>
    <w:link w:val="71"/>
    <w:qFormat/>
    <w:uiPriority w:val="0"/>
    <w:pPr>
      <w:keepNext/>
      <w:keepLines/>
      <w:spacing w:after="0"/>
    </w:pPr>
    <w:rPr>
      <w:rFonts w:ascii="Arial" w:hAnsi="Arial"/>
      <w:sz w:val="18"/>
    </w:rPr>
  </w:style>
  <w:style w:type="character" w:customStyle="1" w:styleId="71">
    <w:name w:val="TAL Car"/>
    <w:link w:val="70"/>
    <w:qFormat/>
    <w:uiPriority w:val="0"/>
    <w:rPr>
      <w:rFonts w:ascii="Arial" w:hAnsi="Arial" w:eastAsia="Times New Roman"/>
      <w:sz w:val="18"/>
      <w:lang w:val="en-GB" w:eastAsia="ja-JP"/>
    </w:rPr>
  </w:style>
  <w:style w:type="paragraph" w:customStyle="1" w:styleId="72">
    <w:name w:val="TAH"/>
    <w:basedOn w:val="73"/>
    <w:link w:val="75"/>
    <w:qFormat/>
    <w:uiPriority w:val="0"/>
    <w:rPr>
      <w:b/>
    </w:rPr>
  </w:style>
  <w:style w:type="paragraph" w:customStyle="1" w:styleId="73">
    <w:name w:val="TAC"/>
    <w:basedOn w:val="70"/>
    <w:link w:val="74"/>
    <w:qFormat/>
    <w:uiPriority w:val="0"/>
    <w:pPr>
      <w:jc w:val="center"/>
    </w:pPr>
  </w:style>
  <w:style w:type="character" w:customStyle="1" w:styleId="74">
    <w:name w:val="TAC Char"/>
    <w:link w:val="73"/>
    <w:qFormat/>
    <w:locked/>
    <w:uiPriority w:val="0"/>
    <w:rPr>
      <w:rFonts w:ascii="Arial" w:hAnsi="Arial" w:eastAsia="Times New Roman"/>
      <w:sz w:val="18"/>
      <w:lang w:val="en-GB" w:eastAsia="ja-JP"/>
    </w:rPr>
  </w:style>
  <w:style w:type="character" w:customStyle="1" w:styleId="75">
    <w:name w:val="TAH Car"/>
    <w:link w:val="72"/>
    <w:qFormat/>
    <w:locked/>
    <w:uiPriority w:val="0"/>
    <w:rPr>
      <w:rFonts w:ascii="Arial" w:hAnsi="Arial" w:eastAsia="Times New Roman"/>
      <w:b/>
      <w:sz w:val="18"/>
      <w:lang w:val="en-GB" w:eastAsia="ja-JP"/>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7">
    <w:name w:val="EX"/>
    <w:basedOn w:val="1"/>
    <w:link w:val="119"/>
    <w:qFormat/>
    <w:uiPriority w:val="0"/>
    <w:pPr>
      <w:keepLines/>
      <w:ind w:left="1702" w:hanging="1418"/>
    </w:pPr>
  </w:style>
  <w:style w:type="paragraph" w:customStyle="1" w:styleId="78">
    <w:name w:val="FP"/>
    <w:basedOn w:val="1"/>
    <w:qFormat/>
    <w:uiPriority w:val="0"/>
    <w:pPr>
      <w:spacing w:after="0"/>
    </w:pPr>
  </w:style>
  <w:style w:type="paragraph" w:customStyle="1" w:styleId="79">
    <w:name w:val="EW"/>
    <w:basedOn w:val="77"/>
    <w:qFormat/>
    <w:uiPriority w:val="0"/>
    <w:pPr>
      <w:spacing w:after="0"/>
    </w:pPr>
  </w:style>
  <w:style w:type="paragraph" w:customStyle="1" w:styleId="80">
    <w:name w:val="B1"/>
    <w:basedOn w:val="14"/>
    <w:link w:val="81"/>
    <w:qFormat/>
    <w:uiPriority w:val="0"/>
  </w:style>
  <w:style w:type="character" w:customStyle="1" w:styleId="81">
    <w:name w:val="B1 Char1"/>
    <w:link w:val="80"/>
    <w:qFormat/>
    <w:uiPriority w:val="0"/>
    <w:rPr>
      <w:rFonts w:eastAsia="Times New Roman"/>
      <w:lang w:val="en-GB" w:eastAsia="ja-JP"/>
    </w:rPr>
  </w:style>
  <w:style w:type="paragraph" w:customStyle="1" w:styleId="82">
    <w:name w:val="Editor's Note"/>
    <w:basedOn w:val="65"/>
    <w:link w:val="83"/>
    <w:qFormat/>
    <w:uiPriority w:val="0"/>
    <w:rPr>
      <w:color w:val="FF0000"/>
    </w:rPr>
  </w:style>
  <w:style w:type="character" w:customStyle="1" w:styleId="83">
    <w:name w:val="Editor's Note Char"/>
    <w:link w:val="82"/>
    <w:qFormat/>
    <w:uiPriority w:val="0"/>
    <w:rPr>
      <w:rFonts w:eastAsia="Times New Roman"/>
      <w:color w:val="FF0000"/>
      <w:lang w:val="en-GB" w:eastAsia="ja-JP"/>
    </w:rPr>
  </w:style>
  <w:style w:type="paragraph" w:customStyle="1" w:styleId="84">
    <w:name w:val="TH"/>
    <w:basedOn w:val="1"/>
    <w:link w:val="85"/>
    <w:qFormat/>
    <w:uiPriority w:val="0"/>
    <w:pPr>
      <w:keepNext/>
      <w:keepLines/>
      <w:spacing w:before="60"/>
      <w:jc w:val="center"/>
    </w:pPr>
    <w:rPr>
      <w:rFonts w:ascii="Arial" w:hAnsi="Arial"/>
      <w:b/>
    </w:rPr>
  </w:style>
  <w:style w:type="character" w:customStyle="1" w:styleId="85">
    <w:name w:val="TH Char"/>
    <w:link w:val="84"/>
    <w:qFormat/>
    <w:uiPriority w:val="0"/>
    <w:rPr>
      <w:rFonts w:ascii="Arial" w:hAnsi="Arial" w:eastAsia="Times New Roman"/>
      <w:b/>
      <w:lang w:val="en-GB" w:eastAsia="ja-JP"/>
    </w:r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TAN"/>
    <w:basedOn w:val="70"/>
    <w:qFormat/>
    <w:uiPriority w:val="0"/>
    <w:pPr>
      <w:ind w:left="851" w:hanging="851"/>
    </w:pPr>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2">
    <w:name w:val="TF"/>
    <w:basedOn w:val="84"/>
    <w:link w:val="93"/>
    <w:qFormat/>
    <w:uiPriority w:val="0"/>
    <w:pPr>
      <w:keepNext w:val="0"/>
      <w:spacing w:before="0" w:after="240"/>
    </w:pPr>
  </w:style>
  <w:style w:type="character" w:customStyle="1" w:styleId="93">
    <w:name w:val="TF Char"/>
    <w:link w:val="92"/>
    <w:qFormat/>
    <w:uiPriority w:val="0"/>
    <w:rPr>
      <w:rFonts w:ascii="Arial" w:hAnsi="Arial" w:eastAsia="Times New Roman"/>
      <w:b/>
      <w:lang w:val="en-GB" w:eastAsia="ja-JP"/>
    </w:rPr>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B2"/>
    <w:basedOn w:val="13"/>
    <w:link w:val="96"/>
    <w:qFormat/>
    <w:uiPriority w:val="0"/>
  </w:style>
  <w:style w:type="character" w:customStyle="1" w:styleId="96">
    <w:name w:val="B2 Char"/>
    <w:link w:val="95"/>
    <w:qFormat/>
    <w:uiPriority w:val="0"/>
    <w:rPr>
      <w:rFonts w:eastAsia="Times New Roman"/>
      <w:lang w:val="en-GB" w:eastAsia="ja-JP"/>
    </w:rPr>
  </w:style>
  <w:style w:type="paragraph" w:customStyle="1" w:styleId="97">
    <w:name w:val="B3"/>
    <w:basedOn w:val="12"/>
    <w:link w:val="98"/>
    <w:qFormat/>
    <w:uiPriority w:val="0"/>
  </w:style>
  <w:style w:type="character" w:customStyle="1" w:styleId="98">
    <w:name w:val="B3 Char2"/>
    <w:link w:val="97"/>
    <w:qFormat/>
    <w:uiPriority w:val="0"/>
    <w:rPr>
      <w:rFonts w:eastAsia="Times New Roman"/>
      <w:lang w:val="en-GB" w:eastAsia="ja-JP"/>
    </w:rPr>
  </w:style>
  <w:style w:type="paragraph" w:customStyle="1" w:styleId="99">
    <w:name w:val="B4"/>
    <w:basedOn w:val="38"/>
    <w:link w:val="100"/>
    <w:qFormat/>
    <w:uiPriority w:val="0"/>
  </w:style>
  <w:style w:type="character" w:customStyle="1" w:styleId="100">
    <w:name w:val="B4 Char"/>
    <w:link w:val="99"/>
    <w:qFormat/>
    <w:uiPriority w:val="0"/>
    <w:rPr>
      <w:rFonts w:eastAsia="Times New Roman"/>
      <w:lang w:val="en-GB" w:eastAsia="ja-JP"/>
    </w:rPr>
  </w:style>
  <w:style w:type="paragraph" w:customStyle="1" w:styleId="101">
    <w:name w:val="B5"/>
    <w:basedOn w:val="37"/>
    <w:link w:val="102"/>
    <w:qFormat/>
    <w:uiPriority w:val="0"/>
  </w:style>
  <w:style w:type="character" w:customStyle="1" w:styleId="102">
    <w:name w:val="B5 Char"/>
    <w:link w:val="101"/>
    <w:qFormat/>
    <w:uiPriority w:val="0"/>
    <w:rPr>
      <w:rFonts w:eastAsia="Times New Roman"/>
      <w:lang w:val="en-GB" w:eastAsia="ja-JP"/>
    </w:rPr>
  </w:style>
  <w:style w:type="character" w:customStyle="1" w:styleId="103">
    <w:name w:val="각주 텍스트 Char"/>
    <w:link w:val="36"/>
    <w:qFormat/>
    <w:uiPriority w:val="0"/>
    <w:rPr>
      <w:rFonts w:eastAsia="Times New Roman"/>
      <w:sz w:val="16"/>
      <w:lang w:val="en-GB" w:eastAsia="ja-JP"/>
    </w:rPr>
  </w:style>
  <w:style w:type="paragraph" w:customStyle="1" w:styleId="104">
    <w:name w:val="B6"/>
    <w:basedOn w:val="101"/>
    <w:link w:val="105"/>
    <w:qFormat/>
    <w:uiPriority w:val="0"/>
    <w:pPr>
      <w:ind w:left="1985"/>
    </w:pPr>
    <w:rPr>
      <w:lang w:val="en-US"/>
    </w:rPr>
  </w:style>
  <w:style w:type="character" w:customStyle="1" w:styleId="105">
    <w:name w:val="B6 Char"/>
    <w:link w:val="104"/>
    <w:qFormat/>
    <w:uiPriority w:val="0"/>
    <w:rPr>
      <w:rFonts w:eastAsia="Times New Roman"/>
      <w:lang w:val="en-US" w:eastAsia="ja-JP"/>
    </w:rPr>
  </w:style>
  <w:style w:type="paragraph" w:customStyle="1" w:styleId="106">
    <w:name w:val="B7"/>
    <w:basedOn w:val="104"/>
    <w:link w:val="107"/>
    <w:qFormat/>
    <w:uiPriority w:val="0"/>
    <w:pPr>
      <w:ind w:left="2269"/>
    </w:pPr>
  </w:style>
  <w:style w:type="character" w:customStyle="1" w:styleId="107">
    <w:name w:val="B7 Char"/>
    <w:link w:val="106"/>
    <w:qFormat/>
    <w:uiPriority w:val="0"/>
    <w:rPr>
      <w:rFonts w:eastAsia="Times New Roman"/>
      <w:lang w:eastAsia="ja-JP"/>
    </w:rPr>
  </w:style>
  <w:style w:type="paragraph" w:customStyle="1" w:styleId="108">
    <w:name w:val="Revision"/>
    <w:hidden/>
    <w:semiHidden/>
    <w:qFormat/>
    <w:uiPriority w:val="99"/>
    <w:rPr>
      <w:rFonts w:ascii="Times New Roman" w:hAnsi="Times New Roman" w:eastAsia="Batang" w:cs="Times New Roman"/>
      <w:lang w:val="en-GB" w:eastAsia="en-US" w:bidi="ar-SA"/>
    </w:rPr>
  </w:style>
  <w:style w:type="paragraph" w:customStyle="1" w:styleId="109">
    <w:name w:val="B8"/>
    <w:basedOn w:val="106"/>
    <w:qFormat/>
    <w:uiPriority w:val="0"/>
    <w:pPr>
      <w:ind w:left="2552"/>
    </w:pPr>
  </w:style>
  <w:style w:type="paragraph" w:customStyle="1" w:styleId="110">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1">
    <w:name w:val="NW"/>
    <w:basedOn w:val="65"/>
    <w:qFormat/>
    <w:uiPriority w:val="0"/>
    <w:pPr>
      <w:spacing w:after="0"/>
    </w:pPr>
  </w:style>
  <w:style w:type="paragraph" w:customStyle="1" w:styleId="112">
    <w:name w:val="NF"/>
    <w:basedOn w:val="65"/>
    <w:qFormat/>
    <w:uiPriority w:val="0"/>
    <w:pPr>
      <w:keepNext/>
      <w:spacing w:after="0"/>
    </w:pPr>
    <w:rPr>
      <w:rFonts w:ascii="Arial" w:hAnsi="Arial"/>
      <w:sz w:val="18"/>
    </w:rPr>
  </w:style>
  <w:style w:type="paragraph" w:customStyle="1" w:styleId="113">
    <w:name w:val="ZTD"/>
    <w:basedOn w:val="87"/>
    <w:qFormat/>
    <w:uiPriority w:val="0"/>
    <w:pPr>
      <w:framePr w:hRule="auto" w:y="852"/>
    </w:pPr>
    <w:rPr>
      <w:i w:val="0"/>
      <w:sz w:val="40"/>
    </w:rPr>
  </w:style>
  <w:style w:type="paragraph" w:customStyle="1" w:styleId="114">
    <w:name w:val="ZV"/>
    <w:basedOn w:val="89"/>
    <w:qFormat/>
    <w:uiPriority w:val="0"/>
    <w:pPr>
      <w:framePr w:y="16161"/>
    </w:pPr>
  </w:style>
  <w:style w:type="paragraph" w:customStyle="1" w:styleId="115">
    <w:name w:val="B9"/>
    <w:basedOn w:val="109"/>
    <w:qFormat/>
    <w:uiPriority w:val="0"/>
    <w:pPr>
      <w:ind w:left="2836"/>
    </w:pPr>
  </w:style>
  <w:style w:type="paragraph" w:customStyle="1" w:styleId="116">
    <w:name w:val="B10"/>
    <w:basedOn w:val="101"/>
    <w:link w:val="117"/>
    <w:qFormat/>
    <w:uiPriority w:val="0"/>
    <w:pPr>
      <w:ind w:left="3119"/>
    </w:pPr>
  </w:style>
  <w:style w:type="character" w:customStyle="1" w:styleId="117">
    <w:name w:val="B10 Char"/>
    <w:basedOn w:val="102"/>
    <w:link w:val="116"/>
    <w:qFormat/>
    <w:uiPriority w:val="0"/>
    <w:rPr>
      <w:rFonts w:eastAsia="Times New Roman"/>
      <w:lang w:val="en-GB" w:eastAsia="ja-JP"/>
    </w:rPr>
  </w:style>
  <w:style w:type="paragraph" w:customStyle="1" w:styleId="118">
    <w:name w:val="tdoc-header"/>
    <w:qFormat/>
    <w:uiPriority w:val="0"/>
    <w:rPr>
      <w:rFonts w:ascii="Arial" w:hAnsi="Arial" w:eastAsia="宋体" w:cs="Times New Roman"/>
      <w:sz w:val="24"/>
      <w:lang w:val="en-GB" w:eastAsia="en-US" w:bidi="ar-SA"/>
    </w:rPr>
  </w:style>
  <w:style w:type="character" w:customStyle="1" w:styleId="119">
    <w:name w:val="EX Char"/>
    <w:link w:val="77"/>
    <w:qFormat/>
    <w:locked/>
    <w:uiPriority w:val="0"/>
    <w:rPr>
      <w:rFonts w:eastAsia="Times New Roman"/>
      <w:lang w:val="en-GB" w:eastAsia="ja-JP"/>
    </w:rPr>
  </w:style>
  <w:style w:type="character" w:customStyle="1" w:styleId="120">
    <w:name w:val="문서 구조 Char"/>
    <w:basedOn w:val="44"/>
    <w:link w:val="28"/>
    <w:qFormat/>
    <w:uiPriority w:val="0"/>
    <w:rPr>
      <w:rFonts w:ascii="Tahoma" w:hAnsi="Tahoma" w:eastAsia="宋体" w:cs="Tahoma"/>
      <w:shd w:val="clear" w:color="auto" w:fill="000080"/>
      <w:lang w:val="en-GB" w:eastAsia="en-US"/>
    </w:rPr>
  </w:style>
  <w:style w:type="paragraph" w:styleId="121">
    <w:name w:val="List Paragraph"/>
    <w:basedOn w:val="1"/>
    <w:link w:val="122"/>
    <w:qFormat/>
    <w:uiPriority w:val="34"/>
    <w:pPr>
      <w:overflowPunct/>
      <w:autoSpaceDE/>
      <w:autoSpaceDN/>
      <w:adjustRightInd/>
      <w:ind w:left="720"/>
      <w:contextualSpacing/>
      <w:textAlignment w:val="auto"/>
    </w:pPr>
    <w:rPr>
      <w:lang w:eastAsia="en-US"/>
    </w:rPr>
  </w:style>
  <w:style w:type="character" w:customStyle="1" w:styleId="122">
    <w:name w:val="목록 단락 Char"/>
    <w:link w:val="121"/>
    <w:qFormat/>
    <w:locked/>
    <w:uiPriority w:val="34"/>
    <w:rPr>
      <w:rFonts w:eastAsia="Times New Roman"/>
      <w:lang w:val="en-GB" w:eastAsia="en-US"/>
    </w:rPr>
  </w:style>
  <w:style w:type="paragraph" w:customStyle="1" w:styleId="123">
    <w:name w:val="Doc-text2"/>
    <w:basedOn w:val="1"/>
    <w:link w:val="124"/>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4">
    <w:name w:val="Doc-text2 Char"/>
    <w:link w:val="123"/>
    <w:qFormat/>
    <w:uiPriority w:val="0"/>
    <w:rPr>
      <w:rFonts w:ascii="Arial" w:hAnsi="Arial" w:eastAsia="MS Mincho"/>
      <w:szCs w:val="24"/>
      <w:lang w:val="en-GB" w:eastAsia="en-GB"/>
    </w:rPr>
  </w:style>
  <w:style w:type="paragraph" w:customStyle="1" w:styleId="125">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6">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7">
    <w:name w:val="CR Cover Page"/>
    <w:link w:val="128"/>
    <w:qFormat/>
    <w:uiPriority w:val="0"/>
    <w:pPr>
      <w:spacing w:after="120"/>
    </w:pPr>
    <w:rPr>
      <w:rFonts w:ascii="Arial" w:hAnsi="Arial" w:eastAsia="Times New Roman" w:cs="Times New Roman"/>
      <w:lang w:val="en-GB" w:eastAsia="en-US" w:bidi="ar-SA"/>
    </w:rPr>
  </w:style>
  <w:style w:type="character" w:customStyle="1" w:styleId="128">
    <w:name w:val="CR Cover Page Zchn"/>
    <w:link w:val="127"/>
    <w:qFormat/>
    <w:locked/>
    <w:uiPriority w:val="0"/>
    <w:rPr>
      <w:rFonts w:ascii="Arial" w:hAnsi="Arial" w:eastAsia="Times New Roman"/>
      <w:lang w:val="en-GB" w:eastAsia="en-US"/>
    </w:rPr>
  </w:style>
  <w:style w:type="paragraph" w:customStyle="1" w:styleId="129">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8</Pages>
  <Words>2561</Words>
  <Characters>14073</Characters>
  <Lines>121</Lines>
  <Paragraphs>34</Paragraphs>
  <TotalTime>3</TotalTime>
  <ScaleCrop>false</ScaleCrop>
  <LinksUpToDate>false</LinksUpToDate>
  <CharactersWithSpaces>21073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2022-09-30T07:48:49Z</dcterms:modified>
  <dc:title>3GPP TSG-RAN WG2 Meeting NR ASN.1 Ad-Hoc electronic	R2-22xxxxx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